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83FB0" w14:textId="77777777" w:rsidR="003353FF" w:rsidRPr="003353FF" w:rsidRDefault="003353FF" w:rsidP="003353FF">
      <w:pPr>
        <w:shd w:val="clear" w:color="auto" w:fill="FFFFFF"/>
        <w:spacing w:after="0" w:line="360" w:lineRule="auto"/>
        <w:jc w:val="center"/>
        <w:outlineLvl w:val="0"/>
        <w:rPr>
          <w:rFonts w:ascii="Times New Roman" w:eastAsia="Times New Roman" w:hAnsi="Times New Roman" w:cs="Times New Roman"/>
          <w:color w:val="785432"/>
          <w:kern w:val="36"/>
          <w:sz w:val="28"/>
          <w:szCs w:val="28"/>
        </w:rPr>
      </w:pPr>
      <w:r w:rsidRPr="003353FF">
        <w:rPr>
          <w:rFonts w:ascii="Times New Roman" w:eastAsia="Times New Roman" w:hAnsi="Times New Roman" w:cs="Times New Roman"/>
          <w:color w:val="785432"/>
          <w:kern w:val="36"/>
          <w:sz w:val="28"/>
          <w:szCs w:val="28"/>
        </w:rPr>
        <w:t>Week 6: Team Communication and Conflict</w:t>
      </w:r>
    </w:p>
    <w:p w14:paraId="3FC00061" w14:textId="77777777" w:rsidR="003353FF" w:rsidRPr="003353FF" w:rsidRDefault="003353FF" w:rsidP="003353FF">
      <w:pPr>
        <w:spacing w:beforeAutospacing="1" w:after="100" w:afterAutospacing="1" w:line="360" w:lineRule="auto"/>
        <w:jc w:val="center"/>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What is the role and importance of communication in a healthcare organization? How should we approach conflict in a healthcare organization?    </w:t>
      </w:r>
    </w:p>
    <w:p w14:paraId="43DB60FB" w14:textId="31809FAD"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 xml:space="preserve">Some staff members at </w:t>
      </w:r>
      <w:proofErr w:type="spellStart"/>
      <w:r w:rsidRPr="003353FF">
        <w:rPr>
          <w:rFonts w:ascii="Times New Roman" w:eastAsia="Times New Roman" w:hAnsi="Times New Roman" w:cs="Times New Roman"/>
          <w:color w:val="000000"/>
          <w:sz w:val="28"/>
          <w:szCs w:val="28"/>
        </w:rPr>
        <w:t>Riverville</w:t>
      </w:r>
      <w:proofErr w:type="spellEnd"/>
      <w:r w:rsidRPr="003353FF">
        <w:rPr>
          <w:rFonts w:ascii="Times New Roman" w:eastAsia="Times New Roman" w:hAnsi="Times New Roman" w:cs="Times New Roman"/>
          <w:color w:val="000000"/>
          <w:sz w:val="28"/>
          <w:szCs w:val="28"/>
        </w:rPr>
        <w:t xml:space="preserve"> Medical Center (RMC) have been overusing their personal cell phones at work to check Facebook, Twitter, and Snapchat. An online conflict, regarding some publicly posted images taken at RMC recently, took place between two RMC employees. The two employees have since limited their professional communication, even though they work in the same department. Management is concerned about how this incident is affecting the professional interaction of the two team members as well as the rest of the department. It is ironic how a social media site that supports communication can also lead to a breakdown in communication.</w:t>
      </w:r>
    </w:p>
    <w:p w14:paraId="2E7A89EA" w14:textId="2E099639"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p>
    <w:p w14:paraId="52244B8F" w14:textId="40185CA5"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Communication is vital for any organization (Robbins &amp; Judge, 2018). One of the key success factors for teams is communication. Good communication behavior usually leads to successful teamwork (</w:t>
      </w:r>
      <w:proofErr w:type="spellStart"/>
      <w:r w:rsidRPr="003353FF">
        <w:rPr>
          <w:rFonts w:ascii="Times New Roman" w:eastAsia="Times New Roman" w:hAnsi="Times New Roman" w:cs="Times New Roman"/>
          <w:color w:val="000000"/>
          <w:sz w:val="28"/>
          <w:szCs w:val="28"/>
        </w:rPr>
        <w:t>Kashjyap</w:t>
      </w:r>
      <w:proofErr w:type="spellEnd"/>
      <w:r w:rsidRPr="003353FF">
        <w:rPr>
          <w:rFonts w:ascii="Times New Roman" w:eastAsia="Times New Roman" w:hAnsi="Times New Roman" w:cs="Times New Roman"/>
          <w:color w:val="000000"/>
          <w:sz w:val="28"/>
          <w:szCs w:val="28"/>
        </w:rPr>
        <w:t>, 2017). Communication, in any form, may also lead to conflict. Conflict can be both positive and negative (Robbins &amp; Judge, 2018). Whether or not conflict may be good or bad is largely dependent on how the conflict is managed (</w:t>
      </w:r>
      <w:proofErr w:type="spellStart"/>
      <w:r w:rsidRPr="003353FF">
        <w:rPr>
          <w:rFonts w:ascii="Times New Roman" w:eastAsia="Times New Roman" w:hAnsi="Times New Roman" w:cs="Times New Roman"/>
          <w:color w:val="000000"/>
          <w:sz w:val="28"/>
          <w:szCs w:val="28"/>
        </w:rPr>
        <w:t>Toegel</w:t>
      </w:r>
      <w:proofErr w:type="spellEnd"/>
      <w:r w:rsidRPr="003353FF">
        <w:rPr>
          <w:rFonts w:ascii="Times New Roman" w:eastAsia="Times New Roman" w:hAnsi="Times New Roman" w:cs="Times New Roman"/>
          <w:color w:val="000000"/>
          <w:sz w:val="28"/>
          <w:szCs w:val="28"/>
        </w:rPr>
        <w:t xml:space="preserve"> &amp; </w:t>
      </w:r>
      <w:proofErr w:type="spellStart"/>
      <w:r w:rsidRPr="003353FF">
        <w:rPr>
          <w:rFonts w:ascii="Times New Roman" w:eastAsia="Times New Roman" w:hAnsi="Times New Roman" w:cs="Times New Roman"/>
          <w:color w:val="000000"/>
          <w:sz w:val="28"/>
          <w:szCs w:val="28"/>
        </w:rPr>
        <w:t>Barsoux</w:t>
      </w:r>
      <w:proofErr w:type="spellEnd"/>
      <w:r w:rsidRPr="003353FF">
        <w:rPr>
          <w:rFonts w:ascii="Times New Roman" w:eastAsia="Times New Roman" w:hAnsi="Times New Roman" w:cs="Times New Roman"/>
          <w:color w:val="000000"/>
          <w:sz w:val="28"/>
          <w:szCs w:val="28"/>
        </w:rPr>
        <w:t>, 2016).</w:t>
      </w:r>
    </w:p>
    <w:p w14:paraId="01A70D7F" w14:textId="00BD75AA"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p>
    <w:p w14:paraId="557386A3" w14:textId="63A9DB1C"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This week, you will review the communication process and explore group dynamics. You will continue with an examination into the conflict management process.</w:t>
      </w:r>
    </w:p>
    <w:p w14:paraId="0647B2B1" w14:textId="77777777"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p>
    <w:p w14:paraId="4C010550" w14:textId="77777777"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vertAlign w:val="subscript"/>
        </w:rPr>
        <w:lastRenderedPageBreak/>
        <w:t>References</w:t>
      </w:r>
      <w:r w:rsidRPr="003353FF">
        <w:rPr>
          <w:rFonts w:ascii="Times New Roman" w:eastAsia="Times New Roman" w:hAnsi="Times New Roman" w:cs="Times New Roman"/>
          <w:color w:val="000000"/>
          <w:sz w:val="28"/>
          <w:szCs w:val="28"/>
          <w:vertAlign w:val="subscript"/>
        </w:rPr>
        <w:br/>
      </w:r>
      <w:proofErr w:type="spellStart"/>
      <w:r w:rsidRPr="003353FF">
        <w:rPr>
          <w:rFonts w:ascii="Times New Roman" w:eastAsia="Times New Roman" w:hAnsi="Times New Roman" w:cs="Times New Roman"/>
          <w:color w:val="000000"/>
          <w:sz w:val="28"/>
          <w:szCs w:val="28"/>
          <w:vertAlign w:val="subscript"/>
        </w:rPr>
        <w:t>Kashjyap</w:t>
      </w:r>
      <w:proofErr w:type="spellEnd"/>
      <w:r w:rsidRPr="003353FF">
        <w:rPr>
          <w:rFonts w:ascii="Times New Roman" w:eastAsia="Times New Roman" w:hAnsi="Times New Roman" w:cs="Times New Roman"/>
          <w:color w:val="000000"/>
          <w:sz w:val="28"/>
          <w:szCs w:val="28"/>
          <w:vertAlign w:val="subscript"/>
        </w:rPr>
        <w:t>, S. (2017, December 4). 7 essential tips for effective team communication. </w:t>
      </w:r>
      <w:proofErr w:type="spellStart"/>
      <w:r w:rsidRPr="003353FF">
        <w:rPr>
          <w:rFonts w:ascii="Times New Roman" w:eastAsia="Times New Roman" w:hAnsi="Times New Roman" w:cs="Times New Roman"/>
          <w:i/>
          <w:iCs/>
          <w:color w:val="000000"/>
          <w:sz w:val="28"/>
          <w:szCs w:val="28"/>
          <w:vertAlign w:val="subscript"/>
        </w:rPr>
        <w:t>ProofHub</w:t>
      </w:r>
      <w:proofErr w:type="spellEnd"/>
      <w:r w:rsidRPr="003353FF">
        <w:rPr>
          <w:rFonts w:ascii="Times New Roman" w:eastAsia="Times New Roman" w:hAnsi="Times New Roman" w:cs="Times New Roman"/>
          <w:i/>
          <w:iCs/>
          <w:color w:val="000000"/>
          <w:sz w:val="28"/>
          <w:szCs w:val="28"/>
          <w:vertAlign w:val="subscript"/>
        </w:rPr>
        <w:t>.</w:t>
      </w:r>
      <w:r w:rsidRPr="003353FF">
        <w:rPr>
          <w:rFonts w:ascii="Times New Roman" w:eastAsia="Times New Roman" w:hAnsi="Times New Roman" w:cs="Times New Roman"/>
          <w:color w:val="000000"/>
          <w:sz w:val="28"/>
          <w:szCs w:val="28"/>
          <w:vertAlign w:val="subscript"/>
        </w:rPr>
        <w:t> Retrieved from https://www.proofhub.com/articles/effective-team-communication</w:t>
      </w:r>
    </w:p>
    <w:p w14:paraId="5E35AFB1" w14:textId="77777777"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vertAlign w:val="subscript"/>
        </w:rPr>
        <w:t>Robbins, S. P., &amp; Judge, T. A. (2018). </w:t>
      </w:r>
      <w:r w:rsidRPr="003353FF">
        <w:rPr>
          <w:rFonts w:ascii="Times New Roman" w:eastAsia="Times New Roman" w:hAnsi="Times New Roman" w:cs="Times New Roman"/>
          <w:i/>
          <w:iCs/>
          <w:color w:val="000000"/>
          <w:sz w:val="28"/>
          <w:szCs w:val="28"/>
          <w:vertAlign w:val="subscript"/>
        </w:rPr>
        <w:t>Essentials of organizational behavior</w:t>
      </w:r>
      <w:r w:rsidRPr="003353FF">
        <w:rPr>
          <w:rFonts w:ascii="Times New Roman" w:eastAsia="Times New Roman" w:hAnsi="Times New Roman" w:cs="Times New Roman"/>
          <w:color w:val="000000"/>
          <w:sz w:val="28"/>
          <w:szCs w:val="28"/>
          <w:vertAlign w:val="subscript"/>
        </w:rPr>
        <w:t> (14th ed.). Upper Saddle River, NJ: Pearson Education.</w:t>
      </w:r>
    </w:p>
    <w:p w14:paraId="4CA20D24" w14:textId="2742F6E6"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vertAlign w:val="subscript"/>
        </w:rPr>
      </w:pPr>
      <w:proofErr w:type="spellStart"/>
      <w:r w:rsidRPr="003353FF">
        <w:rPr>
          <w:rFonts w:ascii="Times New Roman" w:eastAsia="Times New Roman" w:hAnsi="Times New Roman" w:cs="Times New Roman"/>
          <w:color w:val="000000"/>
          <w:sz w:val="28"/>
          <w:szCs w:val="28"/>
          <w:vertAlign w:val="subscript"/>
        </w:rPr>
        <w:t>Toegel</w:t>
      </w:r>
      <w:proofErr w:type="spellEnd"/>
      <w:r w:rsidRPr="003353FF">
        <w:rPr>
          <w:rFonts w:ascii="Times New Roman" w:eastAsia="Times New Roman" w:hAnsi="Times New Roman" w:cs="Times New Roman"/>
          <w:color w:val="000000"/>
          <w:sz w:val="28"/>
          <w:szCs w:val="28"/>
          <w:vertAlign w:val="subscript"/>
        </w:rPr>
        <w:t xml:space="preserve">, G., &amp; </w:t>
      </w:r>
      <w:proofErr w:type="spellStart"/>
      <w:r w:rsidRPr="003353FF">
        <w:rPr>
          <w:rFonts w:ascii="Times New Roman" w:eastAsia="Times New Roman" w:hAnsi="Times New Roman" w:cs="Times New Roman"/>
          <w:color w:val="000000"/>
          <w:sz w:val="28"/>
          <w:szCs w:val="28"/>
          <w:vertAlign w:val="subscript"/>
        </w:rPr>
        <w:t>Barsoux</w:t>
      </w:r>
      <w:proofErr w:type="spellEnd"/>
      <w:r w:rsidRPr="003353FF">
        <w:rPr>
          <w:rFonts w:ascii="Times New Roman" w:eastAsia="Times New Roman" w:hAnsi="Times New Roman" w:cs="Times New Roman"/>
          <w:color w:val="000000"/>
          <w:sz w:val="28"/>
          <w:szCs w:val="28"/>
          <w:vertAlign w:val="subscript"/>
        </w:rPr>
        <w:t>, J. (2016, June). How to preempt team conflict. </w:t>
      </w:r>
      <w:r w:rsidRPr="003353FF">
        <w:rPr>
          <w:rFonts w:ascii="Times New Roman" w:eastAsia="Times New Roman" w:hAnsi="Times New Roman" w:cs="Times New Roman"/>
          <w:i/>
          <w:iCs/>
          <w:color w:val="000000"/>
          <w:sz w:val="28"/>
          <w:szCs w:val="28"/>
          <w:vertAlign w:val="subscript"/>
        </w:rPr>
        <w:t>Harvard Business Review.</w:t>
      </w:r>
      <w:r w:rsidRPr="003353FF">
        <w:rPr>
          <w:rFonts w:ascii="Times New Roman" w:eastAsia="Times New Roman" w:hAnsi="Times New Roman" w:cs="Times New Roman"/>
          <w:color w:val="000000"/>
          <w:sz w:val="28"/>
          <w:szCs w:val="28"/>
          <w:vertAlign w:val="subscript"/>
        </w:rPr>
        <w:t xml:space="preserve"> Retrieved from </w:t>
      </w:r>
      <w:hyperlink r:id="rId5" w:history="1">
        <w:r w:rsidRPr="003353FF">
          <w:rPr>
            <w:rStyle w:val="Hyperlink"/>
            <w:rFonts w:ascii="Times New Roman" w:eastAsia="Times New Roman" w:hAnsi="Times New Roman" w:cs="Times New Roman"/>
            <w:sz w:val="28"/>
            <w:szCs w:val="28"/>
            <w:vertAlign w:val="subscript"/>
          </w:rPr>
          <w:t>https://hbr.org/2016/06/how-to-preempt-team-conflict</w:t>
        </w:r>
      </w:hyperlink>
    </w:p>
    <w:p w14:paraId="76A62EAD" w14:textId="77777777"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p>
    <w:p w14:paraId="7FDEF0DF" w14:textId="4F06A953" w:rsidR="003353FF" w:rsidRPr="003353FF" w:rsidRDefault="003353FF" w:rsidP="003353FF">
      <w:pPr>
        <w:shd w:val="clear" w:color="auto" w:fill="FFFFFF"/>
        <w:spacing w:after="0" w:line="360" w:lineRule="auto"/>
        <w:outlineLvl w:val="2"/>
        <w:rPr>
          <w:rFonts w:ascii="Times New Roman" w:eastAsia="Times New Roman" w:hAnsi="Times New Roman" w:cs="Times New Roman"/>
          <w:color w:val="785432"/>
          <w:sz w:val="28"/>
          <w:szCs w:val="28"/>
        </w:rPr>
      </w:pPr>
      <w:r w:rsidRPr="003353FF">
        <w:rPr>
          <w:rFonts w:ascii="Times New Roman" w:eastAsia="Times New Roman" w:hAnsi="Times New Roman" w:cs="Times New Roman"/>
          <w:color w:val="785432"/>
          <w:sz w:val="28"/>
          <w:szCs w:val="28"/>
        </w:rPr>
        <w:t>Learning Objectives</w:t>
      </w:r>
    </w:p>
    <w:p w14:paraId="4D9AB1D7" w14:textId="77777777" w:rsidR="003353FF" w:rsidRPr="003353FF" w:rsidRDefault="003353FF" w:rsidP="003353FF">
      <w:pPr>
        <w:shd w:val="clear" w:color="auto" w:fill="FFFFFF"/>
        <w:spacing w:after="0" w:line="360" w:lineRule="auto"/>
        <w:outlineLvl w:val="2"/>
        <w:rPr>
          <w:rFonts w:ascii="Times New Roman" w:eastAsia="Times New Roman" w:hAnsi="Times New Roman" w:cs="Times New Roman"/>
          <w:color w:val="785432"/>
          <w:sz w:val="28"/>
          <w:szCs w:val="28"/>
        </w:rPr>
      </w:pPr>
    </w:p>
    <w:p w14:paraId="26CB9034" w14:textId="42A55308" w:rsidR="003353FF" w:rsidRPr="003353FF" w:rsidRDefault="003353FF" w:rsidP="003353FF">
      <w:pPr>
        <w:shd w:val="clear" w:color="auto" w:fill="FFFFFF"/>
        <w:spacing w:after="0" w:line="360" w:lineRule="auto"/>
        <w:rPr>
          <w:rFonts w:ascii="Times New Roman" w:eastAsia="Times New Roman" w:hAnsi="Times New Roman" w:cs="Times New Roman"/>
          <w:b/>
          <w:bCs/>
          <w:color w:val="000000"/>
          <w:sz w:val="28"/>
          <w:szCs w:val="28"/>
        </w:rPr>
      </w:pPr>
      <w:r w:rsidRPr="003353FF">
        <w:rPr>
          <w:rFonts w:ascii="Times New Roman" w:eastAsia="Times New Roman" w:hAnsi="Times New Roman" w:cs="Times New Roman"/>
          <w:b/>
          <w:bCs/>
          <w:color w:val="000000"/>
          <w:sz w:val="28"/>
          <w:szCs w:val="28"/>
        </w:rPr>
        <w:t>Students will:</w:t>
      </w:r>
    </w:p>
    <w:p w14:paraId="5B6F3026" w14:textId="77777777" w:rsidR="003353FF" w:rsidRPr="003353FF" w:rsidRDefault="003353FF" w:rsidP="003353FF">
      <w:pPr>
        <w:shd w:val="clear" w:color="auto" w:fill="FFFFFF"/>
        <w:spacing w:after="0" w:line="360" w:lineRule="auto"/>
        <w:rPr>
          <w:rFonts w:ascii="Times New Roman" w:eastAsia="Times New Roman" w:hAnsi="Times New Roman" w:cs="Times New Roman"/>
          <w:color w:val="000000"/>
          <w:sz w:val="28"/>
          <w:szCs w:val="28"/>
        </w:rPr>
      </w:pPr>
    </w:p>
    <w:p w14:paraId="6A67D1A9" w14:textId="77777777" w:rsidR="003353FF" w:rsidRPr="003353FF" w:rsidRDefault="003353FF" w:rsidP="003353FF">
      <w:pPr>
        <w:numPr>
          <w:ilvl w:val="0"/>
          <w:numId w:val="1"/>
        </w:numPr>
        <w:shd w:val="clear" w:color="auto" w:fill="FFFFFF"/>
        <w:spacing w:after="0" w:line="360" w:lineRule="auto"/>
        <w:ind w:left="0"/>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Apply strategies for addressing conflict at an organization</w:t>
      </w:r>
    </w:p>
    <w:p w14:paraId="2BE33822" w14:textId="77777777" w:rsidR="003353FF" w:rsidRPr="003353FF" w:rsidRDefault="003353FF" w:rsidP="003353FF">
      <w:pPr>
        <w:numPr>
          <w:ilvl w:val="0"/>
          <w:numId w:val="1"/>
        </w:numPr>
        <w:shd w:val="clear" w:color="auto" w:fill="FFFFFF"/>
        <w:spacing w:after="0" w:line="360" w:lineRule="auto"/>
        <w:ind w:left="0"/>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Facilitate productive negotiations</w:t>
      </w:r>
    </w:p>
    <w:p w14:paraId="46ED2DDE" w14:textId="77777777" w:rsidR="003353FF" w:rsidRPr="003353FF" w:rsidRDefault="003353FF" w:rsidP="003353FF">
      <w:pPr>
        <w:numPr>
          <w:ilvl w:val="0"/>
          <w:numId w:val="1"/>
        </w:numPr>
        <w:shd w:val="clear" w:color="auto" w:fill="FFFFFF"/>
        <w:spacing w:after="0" w:line="360" w:lineRule="auto"/>
        <w:ind w:left="0"/>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Identify approaches for reducing interpersonal conflict</w:t>
      </w:r>
    </w:p>
    <w:p w14:paraId="14057C5C" w14:textId="77777777" w:rsidR="003353FF" w:rsidRPr="003353FF" w:rsidRDefault="003353FF" w:rsidP="003353FF">
      <w:pPr>
        <w:numPr>
          <w:ilvl w:val="0"/>
          <w:numId w:val="1"/>
        </w:numPr>
        <w:shd w:val="clear" w:color="auto" w:fill="FFFFFF"/>
        <w:spacing w:after="0" w:line="360" w:lineRule="auto"/>
        <w:ind w:left="0"/>
        <w:rPr>
          <w:rFonts w:ascii="Times New Roman" w:eastAsia="Times New Roman" w:hAnsi="Times New Roman" w:cs="Times New Roman"/>
          <w:color w:val="000000"/>
          <w:sz w:val="28"/>
          <w:szCs w:val="28"/>
        </w:rPr>
      </w:pPr>
      <w:r w:rsidRPr="003353FF">
        <w:rPr>
          <w:rFonts w:ascii="Times New Roman" w:eastAsia="Times New Roman" w:hAnsi="Times New Roman" w:cs="Times New Roman"/>
          <w:color w:val="000000"/>
          <w:sz w:val="28"/>
          <w:szCs w:val="28"/>
        </w:rPr>
        <w:t>Identify key terms and concepts relating to leadership, organizational change, communication, and conflict</w:t>
      </w:r>
    </w:p>
    <w:p w14:paraId="6BE9ABED" w14:textId="5396FE44" w:rsidR="008D36C3" w:rsidRPr="003353FF" w:rsidRDefault="00BA09C5" w:rsidP="003353FF">
      <w:pPr>
        <w:spacing w:line="360" w:lineRule="auto"/>
        <w:rPr>
          <w:rFonts w:ascii="Times New Roman" w:hAnsi="Times New Roman" w:cs="Times New Roman"/>
          <w:sz w:val="28"/>
          <w:szCs w:val="28"/>
        </w:rPr>
      </w:pPr>
    </w:p>
    <w:p w14:paraId="3E187072" w14:textId="40A7F9D0" w:rsidR="003353FF" w:rsidRPr="003353FF" w:rsidRDefault="003353FF" w:rsidP="003353FF">
      <w:pPr>
        <w:shd w:val="clear" w:color="auto" w:fill="FFFFFF"/>
        <w:spacing w:after="0" w:line="360" w:lineRule="auto"/>
        <w:outlineLvl w:val="2"/>
        <w:rPr>
          <w:rFonts w:ascii="Times New Roman" w:eastAsia="Times New Roman" w:hAnsi="Times New Roman" w:cs="Times New Roman"/>
          <w:color w:val="785432"/>
          <w:sz w:val="28"/>
          <w:szCs w:val="28"/>
        </w:rPr>
      </w:pPr>
      <w:r w:rsidRPr="003353FF">
        <w:rPr>
          <w:rFonts w:ascii="Times New Roman" w:eastAsia="Times New Roman" w:hAnsi="Times New Roman" w:cs="Times New Roman"/>
          <w:color w:val="785432"/>
          <w:sz w:val="28"/>
          <w:szCs w:val="28"/>
        </w:rPr>
        <w:t>Required Readings</w:t>
      </w:r>
    </w:p>
    <w:p w14:paraId="072769D9" w14:textId="77777777" w:rsidR="003353FF" w:rsidRPr="003353FF" w:rsidRDefault="003353FF" w:rsidP="003353FF">
      <w:pPr>
        <w:shd w:val="clear" w:color="auto" w:fill="FFFFFF"/>
        <w:spacing w:after="0" w:line="360" w:lineRule="auto"/>
        <w:outlineLvl w:val="2"/>
        <w:rPr>
          <w:rFonts w:ascii="Times New Roman" w:eastAsia="Times New Roman" w:hAnsi="Times New Roman" w:cs="Times New Roman"/>
          <w:color w:val="785432"/>
          <w:sz w:val="28"/>
          <w:szCs w:val="28"/>
        </w:rPr>
      </w:pPr>
    </w:p>
    <w:p w14:paraId="4A9E9F54" w14:textId="77777777" w:rsidR="003353FF" w:rsidRPr="003353FF" w:rsidRDefault="003353FF" w:rsidP="003353FF">
      <w:pPr>
        <w:spacing w:after="0" w:line="360" w:lineRule="auto"/>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 xml:space="preserve">Robbins, S. P., &amp; Judge, T. A. (2018). </w:t>
      </w:r>
      <w:r w:rsidRPr="003353FF">
        <w:rPr>
          <w:rFonts w:ascii="Times New Roman" w:eastAsia="Times New Roman" w:hAnsi="Times New Roman" w:cs="Times New Roman"/>
          <w:i/>
          <w:iCs/>
          <w:color w:val="676767"/>
          <w:sz w:val="28"/>
          <w:szCs w:val="28"/>
        </w:rPr>
        <w:t xml:space="preserve">Essentials of organizational behavior </w:t>
      </w:r>
      <w:r w:rsidRPr="003353FF">
        <w:rPr>
          <w:rFonts w:ascii="Times New Roman" w:eastAsia="Times New Roman" w:hAnsi="Times New Roman" w:cs="Times New Roman"/>
          <w:color w:val="676767"/>
          <w:sz w:val="28"/>
          <w:szCs w:val="28"/>
        </w:rPr>
        <w:t>(14th ed.)</w:t>
      </w:r>
      <w:r w:rsidRPr="003353FF">
        <w:rPr>
          <w:rFonts w:ascii="Times New Roman" w:eastAsia="Times New Roman" w:hAnsi="Times New Roman" w:cs="Times New Roman"/>
          <w:i/>
          <w:iCs/>
          <w:color w:val="676767"/>
          <w:sz w:val="28"/>
          <w:szCs w:val="28"/>
        </w:rPr>
        <w:t xml:space="preserve">. </w:t>
      </w:r>
      <w:r w:rsidRPr="003353FF">
        <w:rPr>
          <w:rFonts w:ascii="Times New Roman" w:eastAsia="Times New Roman" w:hAnsi="Times New Roman" w:cs="Times New Roman"/>
          <w:color w:val="676767"/>
          <w:sz w:val="28"/>
          <w:szCs w:val="28"/>
        </w:rPr>
        <w:t>Upper Saddle River, NJ: Pearson Education.</w:t>
      </w:r>
    </w:p>
    <w:p w14:paraId="42533228" w14:textId="77777777" w:rsidR="003353FF" w:rsidRPr="003353FF" w:rsidRDefault="003353FF" w:rsidP="003353FF">
      <w:pPr>
        <w:numPr>
          <w:ilvl w:val="0"/>
          <w:numId w:val="2"/>
        </w:numPr>
        <w:spacing w:after="0" w:line="360" w:lineRule="auto"/>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Chapter 9, "Foundations of Group Behavior" (pp. 136–153)</w:t>
      </w:r>
    </w:p>
    <w:p w14:paraId="0CB7FDCE" w14:textId="77777777" w:rsidR="003353FF" w:rsidRPr="003353FF" w:rsidRDefault="003353FF" w:rsidP="003353FF">
      <w:pPr>
        <w:numPr>
          <w:ilvl w:val="0"/>
          <w:numId w:val="2"/>
        </w:numPr>
        <w:spacing w:after="0" w:line="360" w:lineRule="auto"/>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Chapter 10, "Understanding Work Teams" (pp. 154–169)</w:t>
      </w:r>
    </w:p>
    <w:p w14:paraId="09907013" w14:textId="77777777" w:rsidR="003353FF" w:rsidRPr="003353FF" w:rsidRDefault="003353FF" w:rsidP="003353FF">
      <w:pPr>
        <w:numPr>
          <w:ilvl w:val="0"/>
          <w:numId w:val="2"/>
        </w:numPr>
        <w:spacing w:after="0" w:line="360" w:lineRule="auto"/>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Chapter 11, "Communication" (pp. 170–185)</w:t>
      </w:r>
    </w:p>
    <w:p w14:paraId="05285123" w14:textId="0E144FAD" w:rsidR="003353FF" w:rsidRPr="003353FF" w:rsidRDefault="003353FF" w:rsidP="003353FF">
      <w:pPr>
        <w:numPr>
          <w:ilvl w:val="0"/>
          <w:numId w:val="2"/>
        </w:numPr>
        <w:spacing w:after="100" w:line="360" w:lineRule="auto"/>
        <w:rPr>
          <w:rFonts w:ascii="Times New Roman" w:eastAsia="Times New Roman" w:hAnsi="Times New Roman" w:cs="Times New Roman"/>
          <w:color w:val="676767"/>
          <w:sz w:val="28"/>
          <w:szCs w:val="28"/>
        </w:rPr>
      </w:pPr>
      <w:r w:rsidRPr="003353FF">
        <w:rPr>
          <w:rFonts w:ascii="Times New Roman" w:eastAsia="Times New Roman" w:hAnsi="Times New Roman" w:cs="Times New Roman"/>
          <w:color w:val="676767"/>
          <w:sz w:val="28"/>
          <w:szCs w:val="28"/>
        </w:rPr>
        <w:t>Chapter 14, "Conflict and Negotiation" (pp. 226–244)</w:t>
      </w:r>
    </w:p>
    <w:p w14:paraId="3C4148E9" w14:textId="2F96DACD" w:rsidR="003353FF" w:rsidRPr="003353FF" w:rsidRDefault="003353FF" w:rsidP="003353FF">
      <w:pPr>
        <w:spacing w:after="100" w:line="360" w:lineRule="auto"/>
        <w:rPr>
          <w:rFonts w:ascii="Times New Roman" w:eastAsia="Times New Roman" w:hAnsi="Times New Roman" w:cs="Times New Roman"/>
          <w:color w:val="676767"/>
          <w:sz w:val="28"/>
          <w:szCs w:val="28"/>
        </w:rPr>
      </w:pPr>
    </w:p>
    <w:p w14:paraId="4954C13D" w14:textId="53862809" w:rsidR="003353FF" w:rsidRPr="003353FF" w:rsidRDefault="003353FF" w:rsidP="003353FF">
      <w:pPr>
        <w:spacing w:after="100" w:line="360" w:lineRule="auto"/>
        <w:rPr>
          <w:rFonts w:ascii="Times New Roman" w:eastAsia="Times New Roman" w:hAnsi="Times New Roman" w:cs="Times New Roman"/>
          <w:color w:val="676767"/>
          <w:sz w:val="28"/>
          <w:szCs w:val="28"/>
        </w:rPr>
      </w:pPr>
    </w:p>
    <w:p w14:paraId="772477FC" w14:textId="77777777" w:rsidR="00536C17" w:rsidRPr="003353FF" w:rsidRDefault="00536C17" w:rsidP="00536C17">
      <w:pPr>
        <w:spacing w:after="0" w:line="360" w:lineRule="auto"/>
        <w:rPr>
          <w:rFonts w:ascii="Times New Roman" w:eastAsia="Times New Roman" w:hAnsi="Times New Roman" w:cs="Times New Roman"/>
          <w:color w:val="0000FF"/>
          <w:sz w:val="28"/>
          <w:szCs w:val="28"/>
          <w:shd w:val="clear" w:color="auto" w:fill="A5E2F9"/>
        </w:rPr>
      </w:pPr>
      <w:r>
        <w:rPr>
          <w:rFonts w:ascii="Times New Roman" w:eastAsia="Times New Roman" w:hAnsi="Times New Roman" w:cs="Times New Roman"/>
          <w:color w:val="FFFFFF"/>
          <w:sz w:val="28"/>
          <w:szCs w:val="28"/>
          <w:shd w:val="clear" w:color="auto" w:fill="A5E2F9"/>
        </w:rPr>
        <w:fldChar w:fldCharType="begin"/>
      </w:r>
      <w:r>
        <w:rPr>
          <w:rFonts w:ascii="Times New Roman" w:eastAsia="Times New Roman" w:hAnsi="Times New Roman" w:cs="Times New Roman"/>
          <w:color w:val="FFFFFF"/>
          <w:sz w:val="28"/>
          <w:szCs w:val="28"/>
          <w:shd w:val="clear" w:color="auto" w:fill="A5E2F9"/>
        </w:rPr>
        <w:instrText xml:space="preserve"> HYPERLINK "</w:instrText>
      </w:r>
      <w:r w:rsidRPr="003353FF">
        <w:rPr>
          <w:rFonts w:ascii="Times New Roman" w:eastAsia="Times New Roman" w:hAnsi="Times New Roman" w:cs="Times New Roman"/>
          <w:color w:val="FFFFFF"/>
          <w:sz w:val="28"/>
          <w:szCs w:val="28"/>
          <w:shd w:val="clear" w:color="auto" w:fill="A5E2F9"/>
        </w:rPr>
        <w:instrText>Cornett, J. A., &amp; Kuziemsky, C. (2018). Team based communication and the healthcare communication space. </w:instrText>
      </w:r>
      <w:r w:rsidRPr="003353FF">
        <w:rPr>
          <w:rFonts w:ascii="Times New Roman" w:eastAsia="Times New Roman" w:hAnsi="Times New Roman" w:cs="Times New Roman"/>
          <w:i/>
          <w:iCs/>
          <w:color w:val="FFFFFF"/>
          <w:sz w:val="28"/>
          <w:szCs w:val="28"/>
          <w:shd w:val="clear" w:color="auto" w:fill="A5E2F9"/>
        </w:rPr>
        <w:instrText>Journal of Health Organization and Management</w:instrText>
      </w:r>
      <w:r w:rsidRPr="003353FF">
        <w:rPr>
          <w:rFonts w:ascii="Times New Roman" w:eastAsia="Times New Roman" w:hAnsi="Times New Roman" w:cs="Times New Roman"/>
          <w:color w:val="FFFFFF"/>
          <w:sz w:val="28"/>
          <w:szCs w:val="28"/>
          <w:shd w:val="clear" w:color="auto" w:fill="A5E2F9"/>
        </w:rPr>
        <w:instrText>, </w:instrText>
      </w:r>
      <w:r w:rsidRPr="003353FF">
        <w:rPr>
          <w:rFonts w:ascii="Times New Roman" w:eastAsia="Times New Roman" w:hAnsi="Times New Roman" w:cs="Times New Roman"/>
          <w:i/>
          <w:iCs/>
          <w:color w:val="FFFFFF"/>
          <w:sz w:val="28"/>
          <w:szCs w:val="28"/>
          <w:shd w:val="clear" w:color="auto" w:fill="A5E2F9"/>
        </w:rPr>
        <w:instrText>32</w:instrText>
      </w:r>
      <w:r w:rsidRPr="003353FF">
        <w:rPr>
          <w:rFonts w:ascii="Times New Roman" w:eastAsia="Times New Roman" w:hAnsi="Times New Roman" w:cs="Times New Roman"/>
          <w:color w:val="FFFFFF"/>
          <w:sz w:val="28"/>
          <w:szCs w:val="28"/>
          <w:shd w:val="clear" w:color="auto" w:fill="A5E2F9"/>
        </w:rPr>
        <w:instrText>(6), 825–840. https://doi-org.ezp.waldenulibrary.org/10.1108/JHOM-07-2017-0189</w:instrText>
      </w:r>
    </w:p>
    <w:p w14:paraId="4D1BE965" w14:textId="77777777" w:rsidR="00536C17" w:rsidRPr="003353FF" w:rsidRDefault="00536C17" w:rsidP="00536C17">
      <w:pPr>
        <w:spacing w:after="0" w:line="360" w:lineRule="auto"/>
        <w:rPr>
          <w:rStyle w:val="Hyperlink"/>
          <w:rFonts w:ascii="Times New Roman" w:eastAsia="Times New Roman" w:hAnsi="Times New Roman" w:cs="Times New Roman"/>
          <w:sz w:val="28"/>
          <w:szCs w:val="28"/>
          <w:shd w:val="clear" w:color="auto" w:fill="A5E2F9"/>
        </w:rPr>
      </w:pPr>
      <w:r>
        <w:rPr>
          <w:rFonts w:ascii="Times New Roman" w:eastAsia="Times New Roman" w:hAnsi="Times New Roman" w:cs="Times New Roman"/>
          <w:color w:val="FFFFFF"/>
          <w:sz w:val="28"/>
          <w:szCs w:val="28"/>
          <w:shd w:val="clear" w:color="auto" w:fill="A5E2F9"/>
        </w:rPr>
        <w:instrText xml:space="preserve">" </w:instrText>
      </w:r>
      <w:r>
        <w:rPr>
          <w:rFonts w:ascii="Times New Roman" w:eastAsia="Times New Roman" w:hAnsi="Times New Roman" w:cs="Times New Roman"/>
          <w:color w:val="FFFFFF"/>
          <w:sz w:val="28"/>
          <w:szCs w:val="28"/>
          <w:shd w:val="clear" w:color="auto" w:fill="A5E2F9"/>
        </w:rPr>
        <w:fldChar w:fldCharType="separate"/>
      </w:r>
      <w:r w:rsidRPr="003353FF">
        <w:rPr>
          <w:rStyle w:val="Hyperlink"/>
          <w:rFonts w:ascii="Times New Roman" w:eastAsia="Times New Roman" w:hAnsi="Times New Roman" w:cs="Times New Roman"/>
          <w:sz w:val="28"/>
          <w:szCs w:val="28"/>
          <w:shd w:val="clear" w:color="auto" w:fill="A5E2F9"/>
        </w:rPr>
        <w:t>Cornett, J. A., &amp; Kuziemsky, C. (2018). Team based communication and the healthcare communication space. </w:t>
      </w:r>
      <w:r w:rsidRPr="003353FF">
        <w:rPr>
          <w:rStyle w:val="Hyperlink"/>
          <w:rFonts w:ascii="Times New Roman" w:eastAsia="Times New Roman" w:hAnsi="Times New Roman" w:cs="Times New Roman"/>
          <w:i/>
          <w:iCs/>
          <w:sz w:val="28"/>
          <w:szCs w:val="28"/>
          <w:shd w:val="clear" w:color="auto" w:fill="A5E2F9"/>
        </w:rPr>
        <w:t>Journal of Health Organization and Management</w:t>
      </w:r>
      <w:r w:rsidRPr="003353FF">
        <w:rPr>
          <w:rStyle w:val="Hyperlink"/>
          <w:rFonts w:ascii="Times New Roman" w:eastAsia="Times New Roman" w:hAnsi="Times New Roman" w:cs="Times New Roman"/>
          <w:sz w:val="28"/>
          <w:szCs w:val="28"/>
          <w:shd w:val="clear" w:color="auto" w:fill="A5E2F9"/>
        </w:rPr>
        <w:t>, </w:t>
      </w:r>
      <w:r w:rsidRPr="003353FF">
        <w:rPr>
          <w:rStyle w:val="Hyperlink"/>
          <w:rFonts w:ascii="Times New Roman" w:eastAsia="Times New Roman" w:hAnsi="Times New Roman" w:cs="Times New Roman"/>
          <w:i/>
          <w:iCs/>
          <w:sz w:val="28"/>
          <w:szCs w:val="28"/>
          <w:shd w:val="clear" w:color="auto" w:fill="A5E2F9"/>
        </w:rPr>
        <w:t>32</w:t>
      </w:r>
      <w:r w:rsidRPr="003353FF">
        <w:rPr>
          <w:rStyle w:val="Hyperlink"/>
          <w:rFonts w:ascii="Times New Roman" w:eastAsia="Times New Roman" w:hAnsi="Times New Roman" w:cs="Times New Roman"/>
          <w:sz w:val="28"/>
          <w:szCs w:val="28"/>
          <w:shd w:val="clear" w:color="auto" w:fill="A5E2F9"/>
        </w:rPr>
        <w:t>(6), 825–840. https://doi-org.ezp.waldenulibrary.org/10.1108/JHOM-07-2017-0189</w:t>
      </w:r>
    </w:p>
    <w:p w14:paraId="5CBACA2B" w14:textId="42D5A26E" w:rsidR="003353FF" w:rsidRPr="003353FF" w:rsidRDefault="00536C17" w:rsidP="003353FF">
      <w:pPr>
        <w:spacing w:after="100" w:line="360" w:lineRule="auto"/>
        <w:rPr>
          <w:rFonts w:ascii="Times New Roman" w:eastAsia="Times New Roman" w:hAnsi="Times New Roman" w:cs="Times New Roman"/>
          <w:color w:val="676767"/>
          <w:sz w:val="28"/>
          <w:szCs w:val="28"/>
        </w:rPr>
      </w:pPr>
      <w:r>
        <w:rPr>
          <w:rFonts w:ascii="Times New Roman" w:eastAsia="Times New Roman" w:hAnsi="Times New Roman" w:cs="Times New Roman"/>
          <w:color w:val="FFFFFF"/>
          <w:sz w:val="28"/>
          <w:szCs w:val="28"/>
          <w:shd w:val="clear" w:color="auto" w:fill="A5E2F9"/>
        </w:rPr>
        <w:fldChar w:fldCharType="end"/>
      </w:r>
    </w:p>
    <w:p w14:paraId="76141E5A" w14:textId="5B11897D" w:rsidR="003353FF" w:rsidRPr="003353FF" w:rsidRDefault="003353FF" w:rsidP="003353FF">
      <w:pPr>
        <w:spacing w:line="360" w:lineRule="auto"/>
        <w:rPr>
          <w:rFonts w:ascii="Times New Roman" w:hAnsi="Times New Roman" w:cs="Times New Roman"/>
          <w:sz w:val="28"/>
          <w:szCs w:val="28"/>
        </w:rPr>
      </w:pPr>
    </w:p>
    <w:p w14:paraId="4AD47872" w14:textId="541D86CD" w:rsidR="003353FF" w:rsidRPr="003353FF" w:rsidRDefault="003353FF" w:rsidP="003353FF">
      <w:pPr>
        <w:spacing w:line="360" w:lineRule="auto"/>
        <w:rPr>
          <w:rFonts w:ascii="Times New Roman" w:hAnsi="Times New Roman" w:cs="Times New Roman"/>
          <w:sz w:val="28"/>
          <w:szCs w:val="28"/>
        </w:rPr>
      </w:pPr>
    </w:p>
    <w:p w14:paraId="40F2D0A3" w14:textId="77777777" w:rsidR="00536C17" w:rsidRPr="003353FF" w:rsidRDefault="00536C17" w:rsidP="00536C17">
      <w:pPr>
        <w:spacing w:after="0" w:line="360" w:lineRule="auto"/>
        <w:rPr>
          <w:rFonts w:ascii="Times New Roman" w:eastAsia="Times New Roman" w:hAnsi="Times New Roman" w:cs="Times New Roman"/>
          <w:color w:val="0000FF"/>
          <w:sz w:val="28"/>
          <w:szCs w:val="28"/>
          <w:shd w:val="clear" w:color="auto" w:fill="A5E2F9"/>
        </w:rPr>
      </w:pPr>
      <w:r>
        <w:rPr>
          <w:rFonts w:ascii="Times New Roman" w:eastAsia="Times New Roman" w:hAnsi="Times New Roman" w:cs="Times New Roman"/>
          <w:color w:val="FFFFFF"/>
          <w:sz w:val="28"/>
          <w:szCs w:val="28"/>
          <w:shd w:val="clear" w:color="auto" w:fill="A5E2F9"/>
        </w:rPr>
        <w:fldChar w:fldCharType="begin"/>
      </w:r>
      <w:r>
        <w:rPr>
          <w:rFonts w:ascii="Times New Roman" w:eastAsia="Times New Roman" w:hAnsi="Times New Roman" w:cs="Times New Roman"/>
          <w:color w:val="FFFFFF"/>
          <w:sz w:val="28"/>
          <w:szCs w:val="28"/>
          <w:shd w:val="clear" w:color="auto" w:fill="A5E2F9"/>
        </w:rPr>
        <w:instrText xml:space="preserve"> HYPERLINK "</w:instrText>
      </w:r>
      <w:r w:rsidRPr="003353FF">
        <w:rPr>
          <w:rFonts w:ascii="Times New Roman" w:eastAsia="Times New Roman" w:hAnsi="Times New Roman" w:cs="Times New Roman"/>
          <w:color w:val="FFFFFF"/>
          <w:sz w:val="28"/>
          <w:szCs w:val="28"/>
          <w:shd w:val="clear" w:color="auto" w:fill="A5E2F9"/>
        </w:rPr>
        <w:instrText>Chichirez, C. M., &amp; Purcărea, V. L. (2018). Interpersonal communication in healthcare. </w:instrText>
      </w:r>
      <w:r w:rsidRPr="003353FF">
        <w:rPr>
          <w:rFonts w:ascii="Times New Roman" w:eastAsia="Times New Roman" w:hAnsi="Times New Roman" w:cs="Times New Roman"/>
          <w:i/>
          <w:iCs/>
          <w:color w:val="FFFFFF"/>
          <w:sz w:val="28"/>
          <w:szCs w:val="28"/>
          <w:shd w:val="clear" w:color="auto" w:fill="A5E2F9"/>
        </w:rPr>
        <w:instrText>Journal of Medicine and Life</w:instrText>
      </w:r>
      <w:r w:rsidRPr="003353FF">
        <w:rPr>
          <w:rFonts w:ascii="Times New Roman" w:eastAsia="Times New Roman" w:hAnsi="Times New Roman" w:cs="Times New Roman"/>
          <w:color w:val="FFFFFF"/>
          <w:sz w:val="28"/>
          <w:szCs w:val="28"/>
          <w:shd w:val="clear" w:color="auto" w:fill="A5E2F9"/>
        </w:rPr>
        <w:instrText>, </w:instrText>
      </w:r>
      <w:r w:rsidRPr="003353FF">
        <w:rPr>
          <w:rFonts w:ascii="Times New Roman" w:eastAsia="Times New Roman" w:hAnsi="Times New Roman" w:cs="Times New Roman"/>
          <w:i/>
          <w:iCs/>
          <w:color w:val="FFFFFF"/>
          <w:sz w:val="28"/>
          <w:szCs w:val="28"/>
          <w:shd w:val="clear" w:color="auto" w:fill="A5E2F9"/>
        </w:rPr>
        <w:instrText>11</w:instrText>
      </w:r>
      <w:r w:rsidRPr="003353FF">
        <w:rPr>
          <w:rFonts w:ascii="Times New Roman" w:eastAsia="Times New Roman" w:hAnsi="Times New Roman" w:cs="Times New Roman"/>
          <w:color w:val="FFFFFF"/>
          <w:sz w:val="28"/>
          <w:szCs w:val="28"/>
          <w:shd w:val="clear" w:color="auto" w:fill="A5E2F9"/>
        </w:rPr>
        <w:instrText>(2), 119–122. Retrieved from https://ezp.waldenulibrary.org/login?url=https://search.ebscohost.com/login.aspx?direct=true&amp;db=a9h&amp;AN=131348019&amp;site=eds-live&amp;scope=site</w:instrText>
      </w:r>
    </w:p>
    <w:p w14:paraId="3E3ACD77" w14:textId="77777777" w:rsidR="00536C17" w:rsidRPr="003353FF" w:rsidRDefault="00536C17" w:rsidP="00536C17">
      <w:pPr>
        <w:spacing w:after="0" w:line="360" w:lineRule="auto"/>
        <w:rPr>
          <w:rStyle w:val="Hyperlink"/>
          <w:rFonts w:ascii="Times New Roman" w:eastAsia="Times New Roman" w:hAnsi="Times New Roman" w:cs="Times New Roman"/>
          <w:sz w:val="28"/>
          <w:szCs w:val="28"/>
          <w:shd w:val="clear" w:color="auto" w:fill="A5E2F9"/>
        </w:rPr>
      </w:pPr>
      <w:r>
        <w:rPr>
          <w:rFonts w:ascii="Times New Roman" w:eastAsia="Times New Roman" w:hAnsi="Times New Roman" w:cs="Times New Roman"/>
          <w:color w:val="FFFFFF"/>
          <w:sz w:val="28"/>
          <w:szCs w:val="28"/>
          <w:shd w:val="clear" w:color="auto" w:fill="A5E2F9"/>
        </w:rPr>
        <w:instrText xml:space="preserve">" </w:instrText>
      </w:r>
      <w:r>
        <w:rPr>
          <w:rFonts w:ascii="Times New Roman" w:eastAsia="Times New Roman" w:hAnsi="Times New Roman" w:cs="Times New Roman"/>
          <w:color w:val="FFFFFF"/>
          <w:sz w:val="28"/>
          <w:szCs w:val="28"/>
          <w:shd w:val="clear" w:color="auto" w:fill="A5E2F9"/>
        </w:rPr>
        <w:fldChar w:fldCharType="separate"/>
      </w:r>
      <w:r w:rsidRPr="003353FF">
        <w:rPr>
          <w:rStyle w:val="Hyperlink"/>
          <w:rFonts w:ascii="Times New Roman" w:eastAsia="Times New Roman" w:hAnsi="Times New Roman" w:cs="Times New Roman"/>
          <w:sz w:val="28"/>
          <w:szCs w:val="28"/>
          <w:shd w:val="clear" w:color="auto" w:fill="A5E2F9"/>
        </w:rPr>
        <w:t>Chichirez, C. M., &amp; Purcărea, V. L. (2018). Interpersonal communication in healthcare. </w:t>
      </w:r>
      <w:r w:rsidRPr="003353FF">
        <w:rPr>
          <w:rStyle w:val="Hyperlink"/>
          <w:rFonts w:ascii="Times New Roman" w:eastAsia="Times New Roman" w:hAnsi="Times New Roman" w:cs="Times New Roman"/>
          <w:i/>
          <w:iCs/>
          <w:sz w:val="28"/>
          <w:szCs w:val="28"/>
          <w:shd w:val="clear" w:color="auto" w:fill="A5E2F9"/>
        </w:rPr>
        <w:t>Journal of Medicine and Life</w:t>
      </w:r>
      <w:r w:rsidRPr="003353FF">
        <w:rPr>
          <w:rStyle w:val="Hyperlink"/>
          <w:rFonts w:ascii="Times New Roman" w:eastAsia="Times New Roman" w:hAnsi="Times New Roman" w:cs="Times New Roman"/>
          <w:sz w:val="28"/>
          <w:szCs w:val="28"/>
          <w:shd w:val="clear" w:color="auto" w:fill="A5E2F9"/>
        </w:rPr>
        <w:t>, </w:t>
      </w:r>
      <w:r w:rsidRPr="003353FF">
        <w:rPr>
          <w:rStyle w:val="Hyperlink"/>
          <w:rFonts w:ascii="Times New Roman" w:eastAsia="Times New Roman" w:hAnsi="Times New Roman" w:cs="Times New Roman"/>
          <w:i/>
          <w:iCs/>
          <w:sz w:val="28"/>
          <w:szCs w:val="28"/>
          <w:shd w:val="clear" w:color="auto" w:fill="A5E2F9"/>
        </w:rPr>
        <w:t>11</w:t>
      </w:r>
      <w:r w:rsidRPr="003353FF">
        <w:rPr>
          <w:rStyle w:val="Hyperlink"/>
          <w:rFonts w:ascii="Times New Roman" w:eastAsia="Times New Roman" w:hAnsi="Times New Roman" w:cs="Times New Roman"/>
          <w:sz w:val="28"/>
          <w:szCs w:val="28"/>
          <w:shd w:val="clear" w:color="auto" w:fill="A5E2F9"/>
        </w:rPr>
        <w:t>(2), 119–122. Retrieved from https://ezp.waldenulibrary.org/login?url=https://search.ebscohost.com/login.aspx?direct=true&amp;db=a9h&amp;AN=131348019&amp;site=eds-live&amp;scope=site</w:t>
      </w:r>
    </w:p>
    <w:p w14:paraId="0BC95B11" w14:textId="70E9164F" w:rsidR="003353FF" w:rsidRPr="003353FF" w:rsidRDefault="00536C17" w:rsidP="003353FF">
      <w:pPr>
        <w:spacing w:line="360" w:lineRule="auto"/>
        <w:rPr>
          <w:rFonts w:ascii="Times New Roman" w:eastAsia="Times New Roman" w:hAnsi="Times New Roman" w:cs="Times New Roman"/>
          <w:sz w:val="28"/>
          <w:szCs w:val="28"/>
        </w:rPr>
      </w:pPr>
      <w:r>
        <w:rPr>
          <w:rFonts w:ascii="Times New Roman" w:eastAsia="Times New Roman" w:hAnsi="Times New Roman" w:cs="Times New Roman"/>
          <w:color w:val="FFFFFF"/>
          <w:sz w:val="28"/>
          <w:szCs w:val="28"/>
          <w:shd w:val="clear" w:color="auto" w:fill="A5E2F9"/>
        </w:rPr>
        <w:fldChar w:fldCharType="end"/>
      </w:r>
    </w:p>
    <w:p w14:paraId="4A7C2CF5" w14:textId="18D5A114" w:rsidR="003353FF" w:rsidRPr="003353FF" w:rsidRDefault="003353FF" w:rsidP="003353FF">
      <w:pPr>
        <w:spacing w:line="360" w:lineRule="auto"/>
        <w:rPr>
          <w:rFonts w:ascii="Times New Roman" w:eastAsia="Times New Roman" w:hAnsi="Times New Roman" w:cs="Times New Roman"/>
          <w:sz w:val="28"/>
          <w:szCs w:val="28"/>
        </w:rPr>
      </w:pPr>
    </w:p>
    <w:p w14:paraId="56912939" w14:textId="19E748F3" w:rsidR="003353FF" w:rsidRPr="003353FF" w:rsidRDefault="003353FF" w:rsidP="003353FF">
      <w:pPr>
        <w:spacing w:line="360" w:lineRule="auto"/>
        <w:rPr>
          <w:rFonts w:ascii="Times New Roman" w:eastAsia="Times New Roman" w:hAnsi="Times New Roman" w:cs="Times New Roman"/>
          <w:sz w:val="28"/>
          <w:szCs w:val="28"/>
        </w:rPr>
      </w:pPr>
    </w:p>
    <w:p w14:paraId="58E65291" w14:textId="16FA58AC" w:rsidR="003353FF" w:rsidRPr="003353FF" w:rsidRDefault="003353FF" w:rsidP="003353FF">
      <w:pPr>
        <w:spacing w:line="360" w:lineRule="auto"/>
        <w:rPr>
          <w:rFonts w:ascii="Times New Roman" w:eastAsia="Times New Roman" w:hAnsi="Times New Roman" w:cs="Times New Roman"/>
          <w:sz w:val="28"/>
          <w:szCs w:val="28"/>
        </w:rPr>
      </w:pPr>
    </w:p>
    <w:p w14:paraId="1D2889B7" w14:textId="3737F30B" w:rsidR="003353FF" w:rsidRPr="003353FF" w:rsidRDefault="003353FF" w:rsidP="003353FF">
      <w:pPr>
        <w:spacing w:line="360" w:lineRule="auto"/>
        <w:rPr>
          <w:rFonts w:ascii="Times New Roman" w:eastAsia="Times New Roman" w:hAnsi="Times New Roman" w:cs="Times New Roman"/>
          <w:sz w:val="28"/>
          <w:szCs w:val="28"/>
        </w:rPr>
      </w:pPr>
    </w:p>
    <w:p w14:paraId="7873C45C" w14:textId="0C40F5AF" w:rsidR="003353FF" w:rsidRPr="003353FF" w:rsidRDefault="003353FF" w:rsidP="003353FF">
      <w:pPr>
        <w:spacing w:line="360" w:lineRule="auto"/>
        <w:rPr>
          <w:rFonts w:ascii="Times New Roman" w:eastAsia="Times New Roman" w:hAnsi="Times New Roman" w:cs="Times New Roman"/>
          <w:sz w:val="28"/>
          <w:szCs w:val="28"/>
        </w:rPr>
      </w:pPr>
    </w:p>
    <w:p w14:paraId="357C89CA" w14:textId="77777777" w:rsidR="00536C17" w:rsidRDefault="00536C17" w:rsidP="003353FF">
      <w:pPr>
        <w:pStyle w:val="Heading1"/>
        <w:shd w:val="clear" w:color="auto" w:fill="FFFFFF"/>
        <w:spacing w:before="0" w:beforeAutospacing="0" w:after="0" w:afterAutospacing="0" w:line="360" w:lineRule="auto"/>
        <w:jc w:val="center"/>
        <w:rPr>
          <w:b w:val="0"/>
          <w:bCs w:val="0"/>
          <w:color w:val="785432"/>
          <w:sz w:val="40"/>
          <w:szCs w:val="40"/>
        </w:rPr>
      </w:pPr>
    </w:p>
    <w:p w14:paraId="0438538F" w14:textId="77777777" w:rsidR="00536C17" w:rsidRDefault="00536C17" w:rsidP="003353FF">
      <w:pPr>
        <w:pStyle w:val="Heading1"/>
        <w:shd w:val="clear" w:color="auto" w:fill="FFFFFF"/>
        <w:spacing w:before="0" w:beforeAutospacing="0" w:after="0" w:afterAutospacing="0" w:line="360" w:lineRule="auto"/>
        <w:jc w:val="center"/>
        <w:rPr>
          <w:b w:val="0"/>
          <w:bCs w:val="0"/>
          <w:color w:val="785432"/>
          <w:sz w:val="40"/>
          <w:szCs w:val="40"/>
        </w:rPr>
      </w:pPr>
    </w:p>
    <w:p w14:paraId="651D6477" w14:textId="05BECFD8" w:rsidR="003353FF" w:rsidRPr="00536C17" w:rsidRDefault="003353FF" w:rsidP="003353FF">
      <w:pPr>
        <w:pStyle w:val="Heading1"/>
        <w:shd w:val="clear" w:color="auto" w:fill="FFFFFF"/>
        <w:spacing w:before="0" w:beforeAutospacing="0" w:after="0" w:afterAutospacing="0" w:line="360" w:lineRule="auto"/>
        <w:jc w:val="center"/>
        <w:rPr>
          <w:b w:val="0"/>
          <w:bCs w:val="0"/>
          <w:color w:val="785432"/>
          <w:sz w:val="40"/>
          <w:szCs w:val="40"/>
        </w:rPr>
      </w:pPr>
      <w:bookmarkStart w:id="0" w:name="_GoBack"/>
      <w:bookmarkEnd w:id="0"/>
      <w:r w:rsidRPr="00536C17">
        <w:rPr>
          <w:b w:val="0"/>
          <w:bCs w:val="0"/>
          <w:color w:val="785432"/>
          <w:sz w:val="40"/>
          <w:szCs w:val="40"/>
        </w:rPr>
        <w:lastRenderedPageBreak/>
        <w:t>Discussion: Conflict Management in Healthcare Organizations</w:t>
      </w:r>
    </w:p>
    <w:p w14:paraId="18EDC392" w14:textId="77777777" w:rsidR="003353FF" w:rsidRPr="003353FF" w:rsidRDefault="003353FF" w:rsidP="003353FF">
      <w:pPr>
        <w:pStyle w:val="Heading1"/>
        <w:shd w:val="clear" w:color="auto" w:fill="FFFFFF"/>
        <w:spacing w:before="0" w:beforeAutospacing="0" w:after="0" w:afterAutospacing="0" w:line="360" w:lineRule="auto"/>
        <w:jc w:val="center"/>
        <w:rPr>
          <w:b w:val="0"/>
          <w:bCs w:val="0"/>
          <w:color w:val="785432"/>
          <w:sz w:val="28"/>
          <w:szCs w:val="28"/>
        </w:rPr>
      </w:pPr>
    </w:p>
    <w:p w14:paraId="33A413EE" w14:textId="747477BA"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r w:rsidRPr="003353FF">
        <w:rPr>
          <w:color w:val="000000"/>
          <w:sz w:val="28"/>
          <w:szCs w:val="28"/>
        </w:rPr>
        <w:t xml:space="preserve">Information and communication technologies (e.g., cell phones and social media sites) can sometimes turn into tools that can lead to misuse and conflict. Recent incidents, at </w:t>
      </w:r>
      <w:proofErr w:type="spellStart"/>
      <w:r w:rsidRPr="003353FF">
        <w:rPr>
          <w:color w:val="000000"/>
          <w:sz w:val="28"/>
          <w:szCs w:val="28"/>
        </w:rPr>
        <w:t>Riverville</w:t>
      </w:r>
      <w:proofErr w:type="spellEnd"/>
      <w:r w:rsidRPr="003353FF">
        <w:rPr>
          <w:color w:val="000000"/>
          <w:sz w:val="28"/>
          <w:szCs w:val="28"/>
        </w:rPr>
        <w:t xml:space="preserve"> Medical Center (RMC), have led the organization’s leadership to design multiple strategies for dealing with the conflict that occurred as a result of such technologies between team members, when they originate from the use of information and communication technologies. RMC’s leadership has approved an “Employee Personal Mobile Phone Use Policy” and an “Employee Social Media Site Policy.” The leadership has also provided online training for employees on professional use of social media. Finally, RMC’s leadership has held several meetings to discuss the personal phone use at the worksite and the use of social media sites as related to work.</w:t>
      </w:r>
    </w:p>
    <w:p w14:paraId="3322038C" w14:textId="3AEED7C5"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p>
    <w:p w14:paraId="77D86619"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p>
    <w:p w14:paraId="389D5E1D"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r w:rsidRPr="003353FF">
        <w:rPr>
          <w:color w:val="000000"/>
          <w:sz w:val="28"/>
          <w:szCs w:val="28"/>
        </w:rPr>
        <w:t>For this Discussion, you will evaluate a situation in which conflict occurred within a team and propose a solution.</w:t>
      </w:r>
    </w:p>
    <w:p w14:paraId="08305169"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r w:rsidRPr="003353FF">
        <w:rPr>
          <w:color w:val="000000"/>
          <w:sz w:val="28"/>
          <w:szCs w:val="28"/>
          <w:vertAlign w:val="subscript"/>
        </w:rPr>
        <w:t>References</w:t>
      </w:r>
      <w:r w:rsidRPr="003353FF">
        <w:rPr>
          <w:color w:val="000000"/>
          <w:sz w:val="28"/>
          <w:szCs w:val="28"/>
        </w:rPr>
        <w:br/>
      </w:r>
      <w:r w:rsidRPr="003353FF">
        <w:rPr>
          <w:color w:val="000000"/>
          <w:sz w:val="28"/>
          <w:szCs w:val="28"/>
          <w:vertAlign w:val="subscript"/>
        </w:rPr>
        <w:t>Robbins, S. P., &amp; Judge, T. A. (2018). </w:t>
      </w:r>
      <w:r w:rsidRPr="003353FF">
        <w:rPr>
          <w:i/>
          <w:iCs/>
          <w:color w:val="000000"/>
          <w:sz w:val="28"/>
          <w:szCs w:val="28"/>
          <w:vertAlign w:val="subscript"/>
        </w:rPr>
        <w:t>Essentials of organizational behavior</w:t>
      </w:r>
      <w:r w:rsidRPr="003353FF">
        <w:rPr>
          <w:color w:val="000000"/>
          <w:sz w:val="28"/>
          <w:szCs w:val="28"/>
          <w:vertAlign w:val="subscript"/>
        </w:rPr>
        <w:t> (14th ed.). Upper Saddle River, NJ: Pearson Education.</w:t>
      </w:r>
    </w:p>
    <w:p w14:paraId="40AFD893" w14:textId="20A7CBFA" w:rsidR="003353FF" w:rsidRPr="003353FF" w:rsidRDefault="003353FF" w:rsidP="003353FF">
      <w:pPr>
        <w:pStyle w:val="laureate-rte"/>
        <w:shd w:val="clear" w:color="auto" w:fill="FFFFFF"/>
        <w:spacing w:before="0" w:beforeAutospacing="0" w:after="0" w:afterAutospacing="0" w:line="360" w:lineRule="auto"/>
        <w:rPr>
          <w:color w:val="000000"/>
          <w:sz w:val="28"/>
          <w:szCs w:val="28"/>
          <w:vertAlign w:val="subscript"/>
        </w:rPr>
      </w:pPr>
      <w:r w:rsidRPr="003353FF">
        <w:rPr>
          <w:color w:val="000000"/>
          <w:sz w:val="28"/>
          <w:szCs w:val="28"/>
          <w:vertAlign w:val="subscript"/>
        </w:rPr>
        <w:t>American Management Association. (2019, January 24). </w:t>
      </w:r>
      <w:r w:rsidRPr="003353FF">
        <w:rPr>
          <w:i/>
          <w:iCs/>
          <w:color w:val="000000"/>
          <w:sz w:val="28"/>
          <w:szCs w:val="28"/>
          <w:vertAlign w:val="subscript"/>
        </w:rPr>
        <w:t>The five steps to conflict resolution</w:t>
      </w:r>
      <w:r w:rsidRPr="003353FF">
        <w:rPr>
          <w:color w:val="000000"/>
          <w:sz w:val="28"/>
          <w:szCs w:val="28"/>
          <w:vertAlign w:val="subscript"/>
        </w:rPr>
        <w:t xml:space="preserve">. Retrieved from </w:t>
      </w:r>
      <w:hyperlink r:id="rId6" w:history="1">
        <w:r w:rsidRPr="003353FF">
          <w:rPr>
            <w:rStyle w:val="Hyperlink"/>
            <w:sz w:val="28"/>
            <w:szCs w:val="28"/>
            <w:vertAlign w:val="subscript"/>
          </w:rPr>
          <w:t>https://www.amanet.org/articles/the-five-steps-to-conflict-resolution/</w:t>
        </w:r>
      </w:hyperlink>
    </w:p>
    <w:p w14:paraId="6039583C" w14:textId="6048EDDD" w:rsidR="003353FF" w:rsidRPr="003353FF" w:rsidRDefault="003353FF" w:rsidP="003353FF">
      <w:pPr>
        <w:pStyle w:val="laureate-rte"/>
        <w:shd w:val="clear" w:color="auto" w:fill="FFFFFF"/>
        <w:spacing w:before="0" w:beforeAutospacing="0" w:after="0" w:afterAutospacing="0" w:line="360" w:lineRule="auto"/>
        <w:rPr>
          <w:color w:val="000000"/>
          <w:sz w:val="28"/>
          <w:szCs w:val="28"/>
          <w:vertAlign w:val="subscript"/>
        </w:rPr>
      </w:pPr>
    </w:p>
    <w:p w14:paraId="68DA3264"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p>
    <w:p w14:paraId="3514586B" w14:textId="15CC10E1"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r w:rsidRPr="003353FF">
        <w:rPr>
          <w:b/>
          <w:bCs/>
          <w:color w:val="000000"/>
          <w:sz w:val="28"/>
          <w:szCs w:val="28"/>
        </w:rPr>
        <w:t>To prepare</w:t>
      </w:r>
      <w:r w:rsidRPr="003353FF">
        <w:rPr>
          <w:color w:val="000000"/>
          <w:sz w:val="28"/>
          <w:szCs w:val="28"/>
        </w:rPr>
        <w:t> for this Discussion:</w:t>
      </w:r>
    </w:p>
    <w:p w14:paraId="50B04674"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p>
    <w:p w14:paraId="6890D29E" w14:textId="77777777" w:rsidR="003353FF" w:rsidRPr="003353FF" w:rsidRDefault="003353FF" w:rsidP="003353FF">
      <w:pPr>
        <w:numPr>
          <w:ilvl w:val="0"/>
          <w:numId w:val="3"/>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Review the resources for this week.</w:t>
      </w:r>
    </w:p>
    <w:p w14:paraId="16ECD7C2" w14:textId="158BAB42" w:rsidR="003353FF" w:rsidRPr="003353FF" w:rsidRDefault="003353FF" w:rsidP="003353FF">
      <w:pPr>
        <w:numPr>
          <w:ilvl w:val="0"/>
          <w:numId w:val="3"/>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Download and read the Case Study: </w:t>
      </w:r>
      <w:proofErr w:type="spellStart"/>
      <w:r w:rsidRPr="003353FF">
        <w:rPr>
          <w:rFonts w:ascii="Times New Roman" w:hAnsi="Times New Roman" w:cs="Times New Roman"/>
          <w:color w:val="000000"/>
          <w:sz w:val="28"/>
          <w:szCs w:val="28"/>
        </w:rPr>
        <w:t>CozyHome</w:t>
      </w:r>
      <w:proofErr w:type="spellEnd"/>
      <w:r w:rsidRPr="003353FF">
        <w:rPr>
          <w:rFonts w:ascii="Times New Roman" w:hAnsi="Times New Roman" w:cs="Times New Roman"/>
          <w:color w:val="000000"/>
          <w:sz w:val="28"/>
          <w:szCs w:val="28"/>
        </w:rPr>
        <w:t xml:space="preserve"> Confrontation from the Learning Resources.</w:t>
      </w:r>
    </w:p>
    <w:p w14:paraId="2A35B1A9" w14:textId="77777777" w:rsidR="003353FF" w:rsidRPr="003353FF" w:rsidRDefault="003353FF" w:rsidP="003353FF">
      <w:pPr>
        <w:shd w:val="clear" w:color="auto" w:fill="FFFFFF"/>
        <w:spacing w:after="0" w:line="360" w:lineRule="auto"/>
        <w:rPr>
          <w:rFonts w:ascii="Times New Roman" w:hAnsi="Times New Roman" w:cs="Times New Roman"/>
          <w:color w:val="000000"/>
          <w:sz w:val="28"/>
          <w:szCs w:val="28"/>
        </w:rPr>
      </w:pPr>
    </w:p>
    <w:p w14:paraId="171DF795" w14:textId="68ED5A16" w:rsidR="003353FF" w:rsidRPr="003353FF" w:rsidRDefault="003353FF" w:rsidP="003353FF">
      <w:pPr>
        <w:pStyle w:val="Heading4"/>
        <w:shd w:val="clear" w:color="auto" w:fill="FFFFFF"/>
        <w:spacing w:before="0" w:line="360" w:lineRule="auto"/>
        <w:rPr>
          <w:rFonts w:ascii="Times New Roman" w:hAnsi="Times New Roman" w:cs="Times New Roman"/>
          <w:b/>
          <w:bCs/>
          <w:color w:val="785432"/>
          <w:sz w:val="28"/>
          <w:szCs w:val="28"/>
        </w:rPr>
      </w:pPr>
      <w:r w:rsidRPr="003353FF">
        <w:rPr>
          <w:rFonts w:ascii="Times New Roman" w:hAnsi="Times New Roman" w:cs="Times New Roman"/>
          <w:b/>
          <w:bCs/>
          <w:color w:val="785432"/>
          <w:sz w:val="28"/>
          <w:szCs w:val="28"/>
        </w:rPr>
        <w:t>By Day 4</w:t>
      </w:r>
    </w:p>
    <w:p w14:paraId="74A5F8F2" w14:textId="77777777" w:rsidR="003353FF" w:rsidRPr="003353FF" w:rsidRDefault="003353FF" w:rsidP="003353FF">
      <w:pPr>
        <w:spacing w:line="360" w:lineRule="auto"/>
        <w:rPr>
          <w:rFonts w:ascii="Times New Roman" w:hAnsi="Times New Roman" w:cs="Times New Roman"/>
          <w:sz w:val="28"/>
          <w:szCs w:val="28"/>
        </w:rPr>
      </w:pPr>
    </w:p>
    <w:p w14:paraId="73AFDB41" w14:textId="1E4C5EE4"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r w:rsidRPr="003353FF">
        <w:rPr>
          <w:b/>
          <w:bCs/>
          <w:color w:val="000000"/>
          <w:sz w:val="28"/>
          <w:szCs w:val="28"/>
        </w:rPr>
        <w:t>Post</w:t>
      </w:r>
      <w:r w:rsidRPr="003353FF">
        <w:rPr>
          <w:color w:val="000000"/>
          <w:sz w:val="28"/>
          <w:szCs w:val="28"/>
        </w:rPr>
        <w:t> a comprehensive response to the following:</w:t>
      </w:r>
    </w:p>
    <w:p w14:paraId="72E117C8" w14:textId="77777777" w:rsidR="003353FF" w:rsidRPr="003353FF" w:rsidRDefault="003353FF" w:rsidP="003353FF">
      <w:pPr>
        <w:pStyle w:val="laureate-rte"/>
        <w:shd w:val="clear" w:color="auto" w:fill="FFFFFF"/>
        <w:spacing w:before="0" w:beforeAutospacing="0" w:after="0" w:afterAutospacing="0" w:line="360" w:lineRule="auto"/>
        <w:rPr>
          <w:color w:val="000000"/>
          <w:sz w:val="28"/>
          <w:szCs w:val="28"/>
        </w:rPr>
      </w:pPr>
    </w:p>
    <w:p w14:paraId="3C7B3B6F" w14:textId="77777777" w:rsidR="003353FF" w:rsidRPr="003353FF" w:rsidRDefault="003353FF" w:rsidP="003353FF">
      <w:pPr>
        <w:numPr>
          <w:ilvl w:val="0"/>
          <w:numId w:val="4"/>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Based on the readings, regarding conflict and negotiation, what would you suggest the administrator, the director, and the chief of nursing do in response to the confrontational phone call from the chairman of the board? How should they prepare for the upcoming meeting and negotiations?</w:t>
      </w:r>
    </w:p>
    <w:p w14:paraId="5EA3DDAD" w14:textId="77777777" w:rsidR="003353FF" w:rsidRPr="003353FF" w:rsidRDefault="003353FF" w:rsidP="003353FF">
      <w:pPr>
        <w:numPr>
          <w:ilvl w:val="0"/>
          <w:numId w:val="4"/>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What would you suggest the chairman of the board and board members do to prepare for the meeting and negotiations?</w:t>
      </w:r>
    </w:p>
    <w:p w14:paraId="4F7C1335" w14:textId="77777777" w:rsidR="003353FF" w:rsidRPr="003353FF" w:rsidRDefault="003353FF" w:rsidP="003353FF">
      <w:pPr>
        <w:numPr>
          <w:ilvl w:val="0"/>
          <w:numId w:val="4"/>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Propose two or three ground rules for the meeting that will lead to productive negotiations and assist both teams in exploring potential win-win solutions.</w:t>
      </w:r>
    </w:p>
    <w:p w14:paraId="65F9BE87" w14:textId="77777777" w:rsidR="003353FF" w:rsidRPr="003353FF" w:rsidRDefault="003353FF" w:rsidP="003353FF">
      <w:pPr>
        <w:numPr>
          <w:ilvl w:val="0"/>
          <w:numId w:val="4"/>
        </w:numPr>
        <w:shd w:val="clear" w:color="auto" w:fill="FFFFFF"/>
        <w:spacing w:after="0" w:line="360" w:lineRule="auto"/>
        <w:ind w:left="0"/>
        <w:rPr>
          <w:rFonts w:ascii="Times New Roman" w:hAnsi="Times New Roman" w:cs="Times New Roman"/>
          <w:color w:val="000000"/>
          <w:sz w:val="28"/>
          <w:szCs w:val="28"/>
        </w:rPr>
      </w:pPr>
      <w:r w:rsidRPr="003353FF">
        <w:rPr>
          <w:rFonts w:ascii="Times New Roman" w:hAnsi="Times New Roman" w:cs="Times New Roman"/>
          <w:color w:val="000000"/>
          <w:sz w:val="28"/>
          <w:szCs w:val="28"/>
        </w:rPr>
        <w:t>Identify at least three approaches to use to reduce interpersonal conflict and increase the chances of reaching the closure and implementation stages of the negotiation process.</w:t>
      </w:r>
    </w:p>
    <w:p w14:paraId="331E0295" w14:textId="77777777" w:rsidR="003353FF" w:rsidRPr="003353FF" w:rsidRDefault="003353FF" w:rsidP="003353FF">
      <w:pPr>
        <w:spacing w:line="360" w:lineRule="auto"/>
        <w:rPr>
          <w:rFonts w:ascii="Times New Roman" w:hAnsi="Times New Roman" w:cs="Times New Roman"/>
          <w:sz w:val="28"/>
          <w:szCs w:val="28"/>
        </w:rPr>
      </w:pPr>
    </w:p>
    <w:sectPr w:rsidR="003353FF" w:rsidRPr="0033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17ED0"/>
    <w:multiLevelType w:val="multilevel"/>
    <w:tmpl w:val="8462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50AD4"/>
    <w:multiLevelType w:val="multilevel"/>
    <w:tmpl w:val="3824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F2779"/>
    <w:multiLevelType w:val="multilevel"/>
    <w:tmpl w:val="1610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42EA8"/>
    <w:multiLevelType w:val="multilevel"/>
    <w:tmpl w:val="5D7C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FF"/>
    <w:rsid w:val="003353FF"/>
    <w:rsid w:val="00536C17"/>
    <w:rsid w:val="00574717"/>
    <w:rsid w:val="007E07D8"/>
    <w:rsid w:val="00BA0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43784"/>
  <w15:chartTrackingRefBased/>
  <w15:docId w15:val="{86E7A34F-9485-4B79-A806-CED730D3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3353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353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353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3FF"/>
    <w:rPr>
      <w:color w:val="0000FF"/>
      <w:u w:val="single"/>
    </w:rPr>
  </w:style>
  <w:style w:type="character" w:customStyle="1" w:styleId="Heading1Char">
    <w:name w:val="Heading 1 Char"/>
    <w:basedOn w:val="DefaultParagraphFont"/>
    <w:link w:val="Heading1"/>
    <w:uiPriority w:val="9"/>
    <w:rsid w:val="003353F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353F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353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ureate-rte">
    <w:name w:val="laureate-rte"/>
    <w:basedOn w:val="Normal"/>
    <w:rsid w:val="003353F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353FF"/>
    <w:rPr>
      <w:color w:val="605E5C"/>
      <w:shd w:val="clear" w:color="auto" w:fill="E1DFDD"/>
    </w:rPr>
  </w:style>
  <w:style w:type="character" w:customStyle="1" w:styleId="Heading4Char">
    <w:name w:val="Heading 4 Char"/>
    <w:basedOn w:val="DefaultParagraphFont"/>
    <w:link w:val="Heading4"/>
    <w:uiPriority w:val="9"/>
    <w:semiHidden/>
    <w:rsid w:val="003353FF"/>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951628">
      <w:bodyDiv w:val="1"/>
      <w:marLeft w:val="0"/>
      <w:marRight w:val="0"/>
      <w:marTop w:val="0"/>
      <w:marBottom w:val="0"/>
      <w:divBdr>
        <w:top w:val="none" w:sz="0" w:space="0" w:color="auto"/>
        <w:left w:val="none" w:sz="0" w:space="0" w:color="auto"/>
        <w:bottom w:val="none" w:sz="0" w:space="0" w:color="auto"/>
        <w:right w:val="none" w:sz="0" w:space="0" w:color="auto"/>
      </w:divBdr>
      <w:divsChild>
        <w:div w:id="202932913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343093725">
      <w:bodyDiv w:val="1"/>
      <w:marLeft w:val="0"/>
      <w:marRight w:val="0"/>
      <w:marTop w:val="0"/>
      <w:marBottom w:val="0"/>
      <w:divBdr>
        <w:top w:val="none" w:sz="0" w:space="0" w:color="auto"/>
        <w:left w:val="none" w:sz="0" w:space="0" w:color="auto"/>
        <w:bottom w:val="none" w:sz="0" w:space="0" w:color="auto"/>
        <w:right w:val="none" w:sz="0" w:space="0" w:color="auto"/>
      </w:divBdr>
      <w:divsChild>
        <w:div w:id="24989350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678041644">
      <w:bodyDiv w:val="1"/>
      <w:marLeft w:val="0"/>
      <w:marRight w:val="0"/>
      <w:marTop w:val="0"/>
      <w:marBottom w:val="0"/>
      <w:divBdr>
        <w:top w:val="none" w:sz="0" w:space="0" w:color="auto"/>
        <w:left w:val="none" w:sz="0" w:space="0" w:color="auto"/>
        <w:bottom w:val="none" w:sz="0" w:space="0" w:color="auto"/>
        <w:right w:val="none" w:sz="0" w:space="0" w:color="auto"/>
      </w:divBdr>
      <w:divsChild>
        <w:div w:id="1573075578">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 w:id="1256666701">
      <w:bodyDiv w:val="1"/>
      <w:marLeft w:val="0"/>
      <w:marRight w:val="0"/>
      <w:marTop w:val="0"/>
      <w:marBottom w:val="0"/>
      <w:divBdr>
        <w:top w:val="none" w:sz="0" w:space="0" w:color="auto"/>
        <w:left w:val="none" w:sz="0" w:space="0" w:color="auto"/>
        <w:bottom w:val="none" w:sz="0" w:space="0" w:color="auto"/>
        <w:right w:val="none" w:sz="0" w:space="0" w:color="auto"/>
      </w:divBdr>
      <w:divsChild>
        <w:div w:id="139920726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207527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net.org/articles/the-five-steps-to-conflict-resolution/" TargetMode="External"/><Relationship Id="rId5" Type="http://schemas.openxmlformats.org/officeDocument/2006/relationships/hyperlink" Target="https://hbr.org/2016/06/how-to-preempt-team-confli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1</cp:revision>
  <dcterms:created xsi:type="dcterms:W3CDTF">2020-02-13T13:21:00Z</dcterms:created>
  <dcterms:modified xsi:type="dcterms:W3CDTF">2020-02-13T13:42:00Z</dcterms:modified>
</cp:coreProperties>
</file>